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 w:firstLine="567" w:left="0"/>
        <w:jc w:val="both"/>
        <w:rPr>
          <w:rFonts w:ascii="Times New Roman" w:hAnsi="Times New Roman"/>
          <w:sz w:val="26"/>
        </w:rPr>
      </w:pPr>
      <w:bookmarkStart w:id="1" w:name="_GoBack"/>
      <w:r>
        <w:rPr>
          <w:rFonts w:ascii="Times New Roman" w:hAnsi="Times New Roman"/>
          <w:b w:val="1"/>
          <w:sz w:val="26"/>
          <w:u w:val="single"/>
        </w:rPr>
        <w:t>Орган опеки и попечительств</w:t>
      </w:r>
      <w:r>
        <w:rPr>
          <w:rFonts w:ascii="Times New Roman" w:hAnsi="Times New Roman"/>
          <w:sz w:val="26"/>
        </w:rPr>
        <w:t xml:space="preserve">а – это орган, который занимается защитой прав и интересов </w:t>
      </w:r>
      <w:r>
        <w:rPr>
          <w:rFonts w:ascii="Times New Roman" w:hAnsi="Times New Roman"/>
          <w:sz w:val="26"/>
        </w:rPr>
        <w:t xml:space="preserve">не только детей-сирот и детей, оставшихся без попечения родителей, но и всех </w:t>
      </w:r>
      <w:r>
        <w:rPr>
          <w:rFonts w:ascii="Times New Roman" w:hAnsi="Times New Roman"/>
          <w:sz w:val="26"/>
        </w:rPr>
        <w:t>несовершеннолетн</w:t>
      </w:r>
      <w:r>
        <w:rPr>
          <w:rFonts w:ascii="Times New Roman" w:hAnsi="Times New Roman"/>
          <w:sz w:val="26"/>
        </w:rPr>
        <w:t xml:space="preserve">их. </w:t>
      </w:r>
      <w:r>
        <w:rPr>
          <w:rFonts w:ascii="Times New Roman" w:hAnsi="Times New Roman"/>
          <w:sz w:val="26"/>
        </w:rPr>
        <w:t>Данный орган осуществляет защиту имущественных, жилищны</w:t>
      </w:r>
      <w:r>
        <w:rPr>
          <w:rFonts w:ascii="Times New Roman" w:hAnsi="Times New Roman"/>
          <w:sz w:val="26"/>
        </w:rPr>
        <w:t>х и личностных интересов детей</w:t>
      </w:r>
      <w:r>
        <w:rPr>
          <w:rFonts w:ascii="Times New Roman" w:hAnsi="Times New Roman"/>
          <w:sz w:val="26"/>
        </w:rPr>
        <w:t>.</w:t>
      </w:r>
    </w:p>
    <w:p w14:paraId="02000000">
      <w:pPr>
        <w:pStyle w:val="Style_1"/>
        <w:ind w:firstLine="567" w:lef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Любое лицо, которому стало известно о возникновении реальной угрозы причинения вреда жизни и здоровью несовершеннолетнего ребенка, должен сообщить об этом в орган опеки и попечительства.</w:t>
      </w: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После получения информации о нарушении прав ребенка орган опеки и попечительства должен принять соответствующие меры для защиты прав и интересов несовершеннолетнего.</w:t>
      </w:r>
    </w:p>
    <w:p w14:paraId="03000000">
      <w:pPr>
        <w:pStyle w:val="Style_1"/>
        <w:ind w:firstLine="567" w:lef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К </w:t>
      </w:r>
      <w:r>
        <w:rPr>
          <w:rFonts w:ascii="Times New Roman" w:hAnsi="Times New Roman"/>
          <w:b w:val="1"/>
          <w:sz w:val="26"/>
          <w:u w:val="single"/>
        </w:rPr>
        <w:t>дополнительным полномочия органа опеки и попечительства</w:t>
      </w:r>
      <w:r>
        <w:rPr>
          <w:rFonts w:ascii="Times New Roman" w:hAnsi="Times New Roman"/>
          <w:sz w:val="26"/>
        </w:rPr>
        <w:t xml:space="preserve"> в отношении несовершеннолетних относится:</w:t>
      </w:r>
    </w:p>
    <w:p w14:paraId="04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осуществляют защиту прав и законных интересов несовершеннолетних, нуждающихся в помощи государства, в том числе детей-сирот и детей, оставшихся без попечения родителей (ст. 121 Семейного кодекса РФ);</w:t>
      </w:r>
    </w:p>
    <w:p w14:paraId="05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выдают разрешение родителям на изменение имени и фамилии ребенка, не достигшего возраста четырнадцати лет (ст. 59 ФЗ №229);</w:t>
      </w:r>
    </w:p>
    <w:p w14:paraId="06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представляют интересы ребенка в случаях, если между интересами родителей (законных представителей) и детей имеются разногласия (ст. 64 Семейного кодекса РФ);</w:t>
      </w:r>
    </w:p>
    <w:p w14:paraId="07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представляют заключение и участвуют в судебных заседаниях по спорам о порядке осуществления родительских прав родителем, проживающим отдельно от ребенка (ст. 66 ФЗ №229);</w:t>
      </w:r>
    </w:p>
    <w:p w14:paraId="08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дают заключение о целесообразности (нецелесообразности) лишения родительских прав, их ограничения или восстановления в родительских правах (ст. 70, 71, 72, 73 Семейного кодекса РФ);</w:t>
      </w:r>
    </w:p>
    <w:p w14:paraId="09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осуществляют отобрание ребенка у родителей или других лиц, на попечении которых он находится, при непосредственной угрозе жизни ребенка или его здоровью (ст. 77 Семейного кодекса РФ);</w:t>
      </w:r>
    </w:p>
    <w:p w14:paraId="0A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в случаях, установленных законодательством, принимают решение о реализации права ребенка на общение с родителями и другими родственниками, а также реализации прав близких и других родственников на общение с ребенком (ст. 67 Семейного кодекса РФ);</w:t>
      </w:r>
    </w:p>
    <w:p w14:paraId="0B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участвуют в рассмотрении судами споров, связанных с воспитанием детей, участвуют в принудительном исполнении принятых судебных решений (ст. 78,79 Семейного кодекса РФ);</w:t>
      </w:r>
    </w:p>
    <w:p w14:paraId="0C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принимают решение об объявлении несовершеннолетнего полностью дееспособным (эмансипированным) с согласия обоих родителей, усыновителей или попечителя (ст. 27 Гражданского кодекса РФ);</w:t>
      </w:r>
    </w:p>
    <w:p w14:paraId="0D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участвуют в судебных заседаниях по делам о признании недействительным брака, заключенного с лицом, не достигшим брачного возраста, а также с лицом, признанным судом недееспособным (ст. 28 Семейного кодекса РФ);</w:t>
      </w:r>
    </w:p>
    <w:p w14:paraId="0E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предъявляют иски в суд в защиту прав несовершеннолетнего (ст. 56, 77 Семейного кодекса РФ);</w:t>
      </w:r>
    </w:p>
    <w:p w14:paraId="0F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в случаях, установленных законодательством, дают разрешение на совершение сделок с имуществом несовершеннолетнего (ст. 8 ФЗ № 48 от 24.04.2008 г.);</w:t>
      </w:r>
    </w:p>
    <w:p w14:paraId="10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дают согласие на заключение трудовых договоров с несовершеннолетними (малолетними) для выполнения в свободное от учебы время легкого труда, не причиняющего вреда их здоровью и не нарушающего процесса обучения (ст. 63 Трудового кодекса РФ);</w:t>
      </w:r>
    </w:p>
    <w:p w14:paraId="11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принимают решения по разногласиям между родителями по вопросам, касающимся воспитания и образования детей (ст. 65 Семейного кодекса РФ);</w:t>
      </w:r>
    </w:p>
    <w:p w14:paraId="12000000">
      <w:pPr>
        <w:pStyle w:val="Style_1"/>
        <w:numPr>
          <w:ilvl w:val="0"/>
          <w:numId w:val="1"/>
        </w:numPr>
        <w:ind w:hanging="284" w:left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осуществляют иные полномочия в соответствии с законодательством Российской Федерации и Ростовской области.</w:t>
      </w:r>
      <w:bookmarkEnd w:id="1"/>
    </w:p>
    <w:p w14:paraId="13000000">
      <w:pPr>
        <w:pStyle w:val="Style_1"/>
        <w:rPr>
          <w:sz w:val="25"/>
        </w:rPr>
      </w:pPr>
    </w:p>
    <w:sectPr>
      <w:pgSz w:h="16838" w:orient="portrait" w:w="11906"/>
      <w:pgMar w:bottom="709" w:footer="708" w:gutter="0" w:header="708" w:left="851" w:right="566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"/>
      <w:lvlJc w:val="left"/>
      <w:pPr>
        <w:ind w:hanging="360" w:left="1287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007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727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447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167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887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607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327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047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Normal (Web)"/>
    <w:basedOn w:val="Style_2"/>
    <w:link w:val="Style_8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8_ch" w:type="character">
    <w:name w:val="Normal (Web)"/>
    <w:basedOn w:val="Style_2_ch"/>
    <w:link w:val="Style_8"/>
    <w:rPr>
      <w:rFonts w:ascii="Times New Roman" w:hAnsi="Times New Roman"/>
      <w:sz w:val="24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basedOn w:val="Style_2"/>
    <w:link w:val="Style_11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1_ch" w:type="character">
    <w:name w:val="heading 1"/>
    <w:basedOn w:val="Style_2_ch"/>
    <w:link w:val="Style_11"/>
    <w:rPr>
      <w:rFonts w:ascii="Times New Roman" w:hAnsi="Times New Roman"/>
      <w:b w:val="1"/>
      <w:sz w:val="4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yperlink"/>
    <w:basedOn w:val="Style_12"/>
    <w:link w:val="Style_13_ch"/>
    <w:rPr>
      <w:color w:val="0000FF"/>
      <w:u w:val="single"/>
    </w:rPr>
  </w:style>
  <w:style w:styleId="Style_13_ch" w:type="character">
    <w:name w:val="Hyperlink"/>
    <w:basedOn w:val="Style_12_ch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" w:type="paragraph">
    <w:name w:val="No Spacing"/>
    <w:link w:val="Style_1_ch"/>
    <w:pPr>
      <w:spacing w:after="0" w:line="240" w:lineRule="auto"/>
      <w:ind/>
    </w:pPr>
  </w:style>
  <w:style w:styleId="Style_1_ch" w:type="character">
    <w:name w:val="No Spacing"/>
    <w:link w:val="Style_1"/>
  </w:style>
  <w:style w:styleId="Style_17" w:type="paragraph">
    <w:name w:val="toc 9"/>
    <w:next w:val="Style_2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Strong"/>
    <w:basedOn w:val="Style_12"/>
    <w:link w:val="Style_21_ch"/>
    <w:rPr>
      <w:b w:val="1"/>
    </w:rPr>
  </w:style>
  <w:style w:styleId="Style_21_ch" w:type="character">
    <w:name w:val="Strong"/>
    <w:basedOn w:val="Style_12_ch"/>
    <w:link w:val="Style_21"/>
    <w:rPr>
      <w:b w:val="1"/>
    </w:rPr>
  </w:style>
  <w:style w:styleId="Style_22" w:type="paragraph">
    <w:name w:val="Title"/>
    <w:next w:val="Style_2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Balloon Text"/>
    <w:basedOn w:val="Style_2"/>
    <w:link w:val="Style_23_ch"/>
    <w:pPr>
      <w:spacing w:after="0" w:line="240" w:lineRule="auto"/>
      <w:ind/>
    </w:pPr>
    <w:rPr>
      <w:rFonts w:ascii="Segoe UI" w:hAnsi="Segoe UI"/>
      <w:sz w:val="18"/>
    </w:rPr>
  </w:style>
  <w:style w:styleId="Style_23_ch" w:type="character">
    <w:name w:val="Balloon Text"/>
    <w:basedOn w:val="Style_2_ch"/>
    <w:link w:val="Style_23"/>
    <w:rPr>
      <w:rFonts w:ascii="Segoe UI" w:hAnsi="Segoe UI"/>
      <w:sz w:val="18"/>
    </w:rPr>
  </w:style>
  <w:style w:styleId="Style_24" w:type="paragraph">
    <w:name w:val="heading 4"/>
    <w:next w:val="Style_2"/>
    <w:link w:val="Style_2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2"/>
    <w:link w:val="Style_2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2022-12-29T11:24:26Z</dcterms:modified>
</cp:coreProperties>
</file>